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A78A1" w14:textId="5AA1412A" w:rsidR="00F77E7C" w:rsidRDefault="00F77E7C">
      <w:bookmarkStart w:id="0" w:name="_GoBack"/>
      <w:bookmarkEnd w:id="0"/>
    </w:p>
    <w:p w14:paraId="64792B13" w14:textId="77777777" w:rsidR="00C7058A" w:rsidRDefault="00C7058A"/>
    <w:p w14:paraId="17766ED1" w14:textId="77777777" w:rsidR="00C7058A" w:rsidRDefault="00C7058A"/>
    <w:p w14:paraId="35860585" w14:textId="77777777" w:rsidR="00C7058A" w:rsidRDefault="00C7058A"/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31420B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31420B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20B"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31420B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64D0CF45" w:rsidR="00E275E2" w:rsidRPr="0031420B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B6542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31420B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EA480B" w:rsidRDefault="00A02DB2" w:rsidP="00A520CE">
      <w:pPr>
        <w:jc w:val="center"/>
        <w:rPr>
          <w:rFonts w:asciiTheme="minorHAnsi" w:hAnsiTheme="minorHAnsi" w:cstheme="minorHAnsi"/>
          <w:b/>
          <w:sz w:val="24"/>
          <w:szCs w:val="28"/>
          <w:u w:val="single"/>
          <w:lang w:val="en-GB"/>
        </w:rPr>
      </w:pPr>
      <w:r w:rsidRPr="00EA480B">
        <w:rPr>
          <w:rFonts w:asciiTheme="minorHAnsi" w:hAnsiTheme="minorHAnsi" w:cstheme="minorHAnsi"/>
          <w:b/>
          <w:sz w:val="24"/>
          <w:szCs w:val="28"/>
          <w:u w:val="single"/>
          <w:lang w:val="en-GB"/>
        </w:rPr>
        <w:t>Press Release</w:t>
      </w:r>
    </w:p>
    <w:p w14:paraId="3B57EDBA" w14:textId="4E289BA0" w:rsidR="004D6AE6" w:rsidRPr="00EA480B" w:rsidRDefault="004D6AE6" w:rsidP="00D82047">
      <w:pPr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</w:p>
    <w:p w14:paraId="06E7321A" w14:textId="72D5C95D" w:rsidR="00D82047" w:rsidRPr="00EA480B" w:rsidRDefault="00E70E65" w:rsidP="00D82047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18</w:t>
      </w:r>
      <w:r w:rsidRPr="00EA480B">
        <w:rPr>
          <w:rFonts w:asciiTheme="minorHAnsi" w:hAnsiTheme="minorHAnsi" w:cstheme="minorHAnsi"/>
          <w:b/>
          <w:sz w:val="28"/>
          <w:szCs w:val="28"/>
          <w:u w:val="single"/>
          <w:vertAlign w:val="superscript"/>
          <w:lang w:val="en-GB"/>
        </w:rPr>
        <w:t>th</w:t>
      </w:r>
      <w:r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edition of </w:t>
      </w:r>
      <w:r w:rsidR="00D82047"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Automechanika Dubai 2021</w:t>
      </w:r>
      <w:r w:rsidR="001376ED"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commences at a physical platform-</w:t>
      </w:r>
      <w:r w:rsidR="002E69BB"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to </w:t>
      </w:r>
      <w:r w:rsidR="00B10D4B"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re</w:t>
      </w:r>
      <w:r w:rsidR="002E69BB" w:rsidRPr="00EA480B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connect buyers and sellers </w:t>
      </w:r>
    </w:p>
    <w:p w14:paraId="3747D8DB" w14:textId="77777777" w:rsidR="004D6AE6" w:rsidRPr="00B65422" w:rsidRDefault="004D6AE6" w:rsidP="00EE521D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4F94B291" w14:textId="586FA5F8" w:rsidR="006B04A4" w:rsidRDefault="004C2708" w:rsidP="00D8204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EA480B">
        <w:rPr>
          <w:rFonts w:asciiTheme="minorHAnsi" w:hAnsiTheme="minorHAnsi" w:cstheme="minorHAnsi"/>
          <w:bCs/>
          <w:sz w:val="24"/>
          <w:szCs w:val="24"/>
          <w:lang w:val="en-GB"/>
        </w:rPr>
        <w:t>Automechanika to see physical participation for the first-time in post pandemic times</w:t>
      </w:r>
    </w:p>
    <w:p w14:paraId="4E3EF9CD" w14:textId="55FBE23E" w:rsidR="00EA480B" w:rsidRPr="00EA480B" w:rsidRDefault="00EA480B" w:rsidP="00D8204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The show will adhere to all protocols with regards to Covid </w:t>
      </w:r>
    </w:p>
    <w:p w14:paraId="51B5A91D" w14:textId="437BE656" w:rsidR="00D82047" w:rsidRPr="00EA480B" w:rsidRDefault="00827B94" w:rsidP="004C270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EA480B">
        <w:rPr>
          <w:rFonts w:asciiTheme="minorHAnsi" w:hAnsiTheme="minorHAnsi" w:cstheme="minorHAnsi"/>
          <w:bCs/>
          <w:sz w:val="24"/>
          <w:szCs w:val="24"/>
          <w:lang w:val="en-GB"/>
        </w:rPr>
        <w:t>ACMA</w:t>
      </w:r>
      <w:r w:rsidR="006B04A4" w:rsidRPr="00EA480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India </w:t>
      </w:r>
      <w:r w:rsidRPr="00EA480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pavilion </w:t>
      </w:r>
      <w:r w:rsidR="006B04A4" w:rsidRPr="00EA480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to </w:t>
      </w:r>
      <w:r w:rsidR="004C2708" w:rsidRPr="00EA480B">
        <w:rPr>
          <w:rFonts w:asciiTheme="minorHAnsi" w:hAnsiTheme="minorHAnsi" w:cstheme="minorHAnsi"/>
          <w:bCs/>
          <w:sz w:val="24"/>
          <w:szCs w:val="24"/>
          <w:lang w:val="en-GB"/>
        </w:rPr>
        <w:t>witness a participation of</w:t>
      </w:r>
      <w:r w:rsidR="006B04A4" w:rsidRPr="00EA480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Pr="00EA480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20 exhibitors </w:t>
      </w:r>
      <w:r w:rsidR="004C2708" w:rsidRPr="00EA480B">
        <w:rPr>
          <w:rFonts w:asciiTheme="minorHAnsi" w:hAnsiTheme="minorHAnsi" w:cstheme="minorHAnsi"/>
          <w:bCs/>
          <w:sz w:val="24"/>
          <w:szCs w:val="24"/>
          <w:lang w:val="en-GB"/>
        </w:rPr>
        <w:t>while ACMA-EEPC to see 40 exhibitors</w:t>
      </w:r>
    </w:p>
    <w:p w14:paraId="1BA43C1C" w14:textId="77777777" w:rsidR="00D82047" w:rsidRPr="00EA480B" w:rsidRDefault="00D82047" w:rsidP="00D82047">
      <w:pPr>
        <w:pStyle w:val="ListParagrap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4D85849" w14:textId="7CB848F8" w:rsidR="004C2708" w:rsidRPr="00EA480B" w:rsidRDefault="00A02DB2" w:rsidP="003E4B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EA48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New Delhi; </w:t>
      </w:r>
      <w:r w:rsidR="00D82047" w:rsidRPr="00EA480B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FC0E5A" w:rsidRPr="00EA480B">
        <w:rPr>
          <w:rFonts w:asciiTheme="minorHAnsi" w:hAnsiTheme="minorHAnsi" w:cstheme="minorHAnsi"/>
          <w:b/>
          <w:sz w:val="24"/>
          <w:szCs w:val="24"/>
          <w:lang w:val="en-GB"/>
        </w:rPr>
        <w:t>3</w:t>
      </w:r>
      <w:r w:rsidR="004D6AE6" w:rsidRPr="00EA48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D82047" w:rsidRPr="00EA480B">
        <w:rPr>
          <w:rFonts w:asciiTheme="minorHAnsi" w:hAnsiTheme="minorHAnsi" w:cstheme="minorHAnsi"/>
          <w:b/>
          <w:sz w:val="24"/>
          <w:szCs w:val="24"/>
          <w:lang w:val="en-GB"/>
        </w:rPr>
        <w:t>December</w:t>
      </w:r>
      <w:r w:rsidR="004D6AE6" w:rsidRPr="00EA48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</w:t>
      </w:r>
      <w:r w:rsidR="000A0C78" w:rsidRPr="00EA480B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="00FC0E5A" w:rsidRPr="00EA480B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Pr="00EA480B">
        <w:rPr>
          <w:rFonts w:asciiTheme="minorHAnsi" w:hAnsiTheme="minorHAnsi" w:cstheme="minorHAnsi"/>
          <w:sz w:val="24"/>
          <w:szCs w:val="24"/>
          <w:lang w:val="en-GB"/>
        </w:rPr>
        <w:t>:</w:t>
      </w:r>
      <w:r w:rsidR="004C2708" w:rsidRPr="00EA480B">
        <w:rPr>
          <w:rFonts w:asciiTheme="minorHAnsi" w:hAnsiTheme="minorHAnsi" w:cstheme="minorHAnsi"/>
          <w:sz w:val="24"/>
          <w:szCs w:val="24"/>
          <w:lang w:val="en-GB"/>
        </w:rPr>
        <w:t xml:space="preserve"> Automotive Component Manufacturers Association of India (ACMA), the apex body representing India’s Auto Component manufacturing industry today</w:t>
      </w:r>
      <w:r w:rsidR="00DA3C67" w:rsidRPr="00EA480B">
        <w:rPr>
          <w:rFonts w:asciiTheme="minorHAnsi" w:hAnsiTheme="minorHAnsi" w:cstheme="minorHAnsi"/>
          <w:sz w:val="24"/>
          <w:szCs w:val="24"/>
          <w:lang w:val="en-GB"/>
        </w:rPr>
        <w:t xml:space="preserve"> is participating </w:t>
      </w:r>
      <w:r w:rsidR="003219FF" w:rsidRPr="00EA480B">
        <w:rPr>
          <w:rFonts w:asciiTheme="minorHAnsi" w:hAnsiTheme="minorHAnsi" w:cstheme="minorHAnsi"/>
          <w:sz w:val="24"/>
          <w:szCs w:val="24"/>
          <w:lang w:val="en-GB"/>
        </w:rPr>
        <w:t>at the 18</w:t>
      </w:r>
      <w:r w:rsidR="003219FF" w:rsidRPr="00EA480B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th</w:t>
      </w:r>
      <w:r w:rsidR="003219FF" w:rsidRPr="00EA480B">
        <w:rPr>
          <w:rFonts w:asciiTheme="minorHAnsi" w:hAnsiTheme="minorHAnsi" w:cstheme="minorHAnsi"/>
          <w:sz w:val="24"/>
          <w:szCs w:val="24"/>
          <w:lang w:val="en-GB"/>
        </w:rPr>
        <w:t xml:space="preserve"> edition of </w:t>
      </w:r>
      <w:r w:rsidR="00DA3C67" w:rsidRPr="00EA480B">
        <w:rPr>
          <w:rFonts w:asciiTheme="minorHAnsi" w:hAnsiTheme="minorHAnsi" w:cstheme="minorHAnsi"/>
          <w:sz w:val="24"/>
          <w:szCs w:val="24"/>
          <w:lang w:val="en-GB"/>
        </w:rPr>
        <w:t xml:space="preserve">Automechanika Dubai 2021. The trade show will emphasize the principal of </w:t>
      </w:r>
      <w:r w:rsidR="00AC0F5B" w:rsidRPr="00EA480B">
        <w:rPr>
          <w:rFonts w:asciiTheme="minorHAnsi" w:hAnsiTheme="minorHAnsi" w:cstheme="minorHAnsi"/>
          <w:sz w:val="24"/>
          <w:szCs w:val="24"/>
          <w:lang w:val="en-GB"/>
        </w:rPr>
        <w:t>re</w:t>
      </w:r>
      <w:r w:rsidR="00DA3C67" w:rsidRPr="00EA480B">
        <w:rPr>
          <w:rFonts w:asciiTheme="minorHAnsi" w:hAnsiTheme="minorHAnsi" w:cstheme="minorHAnsi"/>
          <w:sz w:val="24"/>
          <w:szCs w:val="24"/>
          <w:lang w:val="en-GB"/>
        </w:rPr>
        <w:t>connecting buyers and selle</w:t>
      </w:r>
      <w:r w:rsidR="002E42CC" w:rsidRPr="00EA480B">
        <w:rPr>
          <w:rFonts w:asciiTheme="minorHAnsi" w:hAnsiTheme="minorHAnsi" w:cstheme="minorHAnsi"/>
          <w:sz w:val="24"/>
          <w:szCs w:val="24"/>
          <w:lang w:val="en-GB"/>
        </w:rPr>
        <w:t xml:space="preserve">rs while strengthening the networking and collaborations within the sector. </w:t>
      </w:r>
    </w:p>
    <w:p w14:paraId="346B9053" w14:textId="77777777" w:rsidR="004C2708" w:rsidRPr="00EA480B" w:rsidRDefault="004C2708" w:rsidP="003E4B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5608804" w14:textId="498F58D6" w:rsidR="00B97EA9" w:rsidRPr="00EA480B" w:rsidRDefault="0013401C" w:rsidP="00A42241">
      <w:pPr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Commenting </w:t>
      </w:r>
      <w:r w:rsidR="00A42241"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at the inaugural of the ACMA-EEPC Indian Pavilion</w:t>
      </w:r>
      <w:r w:rsidR="00A02DB2"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42241"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Mr. </w:t>
      </w:r>
      <w:proofErr w:type="spellStart"/>
      <w:r w:rsidR="00A42241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>Ramkumar</w:t>
      </w:r>
      <w:proofErr w:type="spellEnd"/>
      <w:r w:rsidR="00A42241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A42241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>Ranganath</w:t>
      </w:r>
      <w:proofErr w:type="spellEnd"/>
      <w:r w:rsidR="00A02DB2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42241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>Consul</w:t>
      </w:r>
      <w:r w:rsidR="00A02DB2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 General, </w:t>
      </w:r>
      <w:r w:rsidR="00A42241" w:rsidRPr="00EA480B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>Consulate General of India</w:t>
      </w:r>
      <w:r w:rsidR="000B7849"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EA480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said</w:t>
      </w:r>
      <w:r w:rsidR="000B7849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, “</w:t>
      </w:r>
      <w:r w:rsidR="002E42C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The much-awaited Automechanika Dubai is happening at a physical platform this time while Covid appropriate behaviour continues to be followed. It is</w:t>
      </w:r>
      <w:r w:rsidR="00CD266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largest international trade show for the automotive aftermarket industry in the wider Middle East region and therefore</w:t>
      </w:r>
      <w:r w:rsidR="002E42C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 vital platform for </w:t>
      </w:r>
      <w:r w:rsidR="00CD266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in-person </w:t>
      </w:r>
      <w:r w:rsidR="002E42C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exchange of knowledge and common interests</w:t>
      </w:r>
      <w:r w:rsidR="009F7893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. With the platforms focus on product showcasing, the exhibitors are </w:t>
      </w:r>
      <w:r w:rsidR="00CD266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sure</w:t>
      </w:r>
      <w:r w:rsidR="009F7893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</w:t>
      </w:r>
      <w:r w:rsidR="00CD266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understand</w:t>
      </w:r>
      <w:r w:rsidR="009F7893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regi</w:t>
      </w:r>
      <w:r w:rsidR="00DB6080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o</w:t>
      </w:r>
      <w:r w:rsidR="009F7893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nal demand trends</w:t>
      </w:r>
      <w:r w:rsidR="00CD266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, innovations</w:t>
      </w:r>
      <w:r w:rsidR="009F7893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build upon new relationships.</w:t>
      </w:r>
      <w:r w:rsidR="002E42CC" w:rsidRPr="00EA480B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”</w:t>
      </w:r>
    </w:p>
    <w:p w14:paraId="4C649ACC" w14:textId="4A935901" w:rsidR="00A42241" w:rsidRPr="00EA480B" w:rsidRDefault="00A42241" w:rsidP="00A42241">
      <w:pPr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190B6AE3" w14:textId="089F2A05" w:rsidR="00A42241" w:rsidRPr="00EA480B" w:rsidRDefault="00A42241" w:rsidP="00A42241">
      <w:pPr>
        <w:jc w:val="both"/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</w:pPr>
      <w:r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The key exhibitors </w:t>
      </w:r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will include Anand Exports, Esteem Auto, JK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Fenner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(India) Ltd,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Lumax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Auto Technologies, Spark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Minda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Sona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Mandhira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Vinko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Auto Industries,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Jalex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Tuboflex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, Varroc Engineering Ltd, </w:t>
      </w:r>
      <w:proofErr w:type="spellStart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Steelbird</w:t>
      </w:r>
      <w:proofErr w:type="spellEnd"/>
      <w:r w:rsidR="00B02437"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International etc.</w:t>
      </w:r>
      <w:r w:rsidRPr="00EA480B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11CA4D7D" w14:textId="77777777" w:rsidR="00A42241" w:rsidRPr="00EA480B" w:rsidRDefault="00A42241" w:rsidP="00A42241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5B086CB5" w14:textId="47FA639D" w:rsidR="00A02DB2" w:rsidRPr="00B65422" w:rsidRDefault="004E46FD" w:rsidP="00A02DB2">
      <w:pPr>
        <w:pStyle w:val="Heading3"/>
        <w:rPr>
          <w:rFonts w:asciiTheme="minorHAnsi" w:hAnsiTheme="minorHAnsi" w:cstheme="minorHAnsi"/>
          <w:i w:val="0"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i w:val="0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24EA4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pYyAEAAHc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" o:allowincell="f"/>
            </w:pict>
          </mc:Fallback>
        </mc:AlternateContent>
      </w:r>
    </w:p>
    <w:p w14:paraId="2F3F5FA4" w14:textId="77777777" w:rsidR="00A02DB2" w:rsidRPr="00022C04" w:rsidRDefault="00A02DB2" w:rsidP="00A02DB2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sz w:val="24"/>
          <w:szCs w:val="24"/>
          <w:lang w:val="en-GB"/>
        </w:rPr>
        <w:t>About ACMA:</w:t>
      </w:r>
    </w:p>
    <w:p w14:paraId="2D44D119" w14:textId="77777777" w:rsidR="00240DF0" w:rsidRPr="00022C04" w:rsidRDefault="00240DF0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416809A" w14:textId="080F5DD1" w:rsidR="00240DF0" w:rsidRPr="00022C04" w:rsidRDefault="00240DF0" w:rsidP="00240DF0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2C04">
        <w:rPr>
          <w:rFonts w:asciiTheme="minorHAnsi" w:eastAsia="Arial" w:hAnsiTheme="minorHAnsi" w:cstheme="minorHAnsi"/>
          <w:sz w:val="24"/>
          <w:szCs w:val="24"/>
        </w:rPr>
        <w:t>The Automotive Component Manufacturers Association of India (ACMA) is the apex body representing the interest of the Indian Auto Component Industry. Its membership of over 8</w:t>
      </w:r>
      <w:r w:rsidR="006B674F">
        <w:rPr>
          <w:rFonts w:asciiTheme="minorHAnsi" w:eastAsia="Arial" w:hAnsiTheme="minorHAnsi" w:cstheme="minorHAnsi"/>
          <w:sz w:val="24"/>
          <w:szCs w:val="24"/>
        </w:rPr>
        <w:t>5</w:t>
      </w:r>
      <w:r w:rsidRPr="00022C04">
        <w:rPr>
          <w:rFonts w:asciiTheme="minorHAnsi" w:eastAsia="Arial" w:hAnsiTheme="minorHAnsi" w:cstheme="minorHAnsi"/>
          <w:sz w:val="24"/>
          <w:szCs w:val="24"/>
        </w:rPr>
        <w:t>0 manufacturers contributes more than 90% of the auto component industry’s turnover in the organized sector. ACMA is an ISO 9001:2015 Certified Association.</w:t>
      </w:r>
    </w:p>
    <w:p w14:paraId="4A97FAD0" w14:textId="77777777" w:rsidR="00A02DB2" w:rsidRPr="00022C04" w:rsidRDefault="00A02DB2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E0A0425" w14:textId="77777777" w:rsidR="00DE3122" w:rsidRPr="00022C04" w:rsidRDefault="00DE3122" w:rsidP="00DE312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 w:val="24"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DE3122" w:rsidRPr="00022C04" w14:paraId="7114A364" w14:textId="77777777" w:rsidTr="00DE3122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EDF5" w14:textId="77777777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lastRenderedPageBreak/>
              <w:t>ACMA</w:t>
            </w:r>
          </w:p>
          <w:p w14:paraId="1E03581A" w14:textId="27141A72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Upender Singh9901259169</w:t>
            </w:r>
          </w:p>
          <w:p w14:paraId="01579BDD" w14:textId="77777777" w:rsidR="00DE3122" w:rsidRPr="00022C04" w:rsidRDefault="00814CCC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hyperlink r:id="rId8" w:history="1">
              <w:r w:rsidR="00DE3122" w:rsidRPr="00022C04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sv-SE"/>
                </w:rPr>
                <w:t>Upender.singh@acma.in</w:t>
              </w:r>
            </w:hyperlink>
            <w:r w:rsidR="00DE3122"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C87" w14:textId="77777777" w:rsidR="00DE3122" w:rsidRPr="00022C04" w:rsidRDefault="00DE3122" w:rsidP="00666DA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Archetype</w:t>
            </w:r>
            <w:proofErr w:type="spellEnd"/>
          </w:p>
          <w:p w14:paraId="29CFF636" w14:textId="77777777" w:rsidR="00DE3122" w:rsidRPr="00022C04" w:rsidRDefault="00DE3122" w:rsidP="00666DA2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Laveena Vohra| 9711682237| </w:t>
            </w:r>
            <w:hyperlink r:id="rId9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2A253951" w14:textId="012A3ECF" w:rsidR="00DE3122" w:rsidRPr="00022C04" w:rsidRDefault="00DE3122" w:rsidP="00666DA2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10" w:history="1">
              <w:r w:rsidR="00827B94" w:rsidRPr="0041189A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613F2A93" w14:textId="77777777" w:rsidR="00803D1D" w:rsidRPr="004E08A8" w:rsidRDefault="00803D1D" w:rsidP="00DE3122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803D1D" w:rsidRPr="004E08A8" w:rsidSect="00EA480B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05830" w14:textId="77777777" w:rsidR="00814CCC" w:rsidRDefault="00814CCC" w:rsidP="00E275E2">
      <w:r>
        <w:separator/>
      </w:r>
    </w:p>
  </w:endnote>
  <w:endnote w:type="continuationSeparator" w:id="0">
    <w:p w14:paraId="09CC94CD" w14:textId="77777777" w:rsidR="00814CCC" w:rsidRDefault="00814CCC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AE01" w14:textId="77777777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F77E7C">
      <w:rPr>
        <w:rStyle w:val="PageNumber"/>
        <w:rFonts w:ascii="Arial" w:hAnsi="Arial" w:cs="Arial"/>
        <w:noProof/>
      </w:rPr>
      <w:t>2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5CF58" w14:textId="77777777" w:rsidR="00814CCC" w:rsidRDefault="00814CCC" w:rsidP="00E275E2">
      <w:r>
        <w:separator/>
      </w:r>
    </w:p>
  </w:footnote>
  <w:footnote w:type="continuationSeparator" w:id="0">
    <w:p w14:paraId="33319EEC" w14:textId="77777777" w:rsidR="00814CCC" w:rsidRDefault="00814CCC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44A7"/>
    <w:multiLevelType w:val="hybridMultilevel"/>
    <w:tmpl w:val="EEDAA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119B1"/>
    <w:multiLevelType w:val="hybridMultilevel"/>
    <w:tmpl w:val="AE1E3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rgUAhFbP1ywAAAA="/>
  </w:docVars>
  <w:rsids>
    <w:rsidRoot w:val="00A02DB2"/>
    <w:rsid w:val="00016EE2"/>
    <w:rsid w:val="00020713"/>
    <w:rsid w:val="00022C04"/>
    <w:rsid w:val="00030233"/>
    <w:rsid w:val="00076A86"/>
    <w:rsid w:val="000832B4"/>
    <w:rsid w:val="000868B3"/>
    <w:rsid w:val="000A0C78"/>
    <w:rsid w:val="000A6962"/>
    <w:rsid w:val="000B647E"/>
    <w:rsid w:val="000B7849"/>
    <w:rsid w:val="000C0B00"/>
    <w:rsid w:val="000C2CAF"/>
    <w:rsid w:val="000E70AA"/>
    <w:rsid w:val="000F5257"/>
    <w:rsid w:val="000F57DB"/>
    <w:rsid w:val="001000C2"/>
    <w:rsid w:val="001000E5"/>
    <w:rsid w:val="0010634F"/>
    <w:rsid w:val="001176F9"/>
    <w:rsid w:val="0013401C"/>
    <w:rsid w:val="001376ED"/>
    <w:rsid w:val="001548DD"/>
    <w:rsid w:val="001728DA"/>
    <w:rsid w:val="00184B67"/>
    <w:rsid w:val="001971A9"/>
    <w:rsid w:val="001B1686"/>
    <w:rsid w:val="001C5C2F"/>
    <w:rsid w:val="001D2702"/>
    <w:rsid w:val="001E131F"/>
    <w:rsid w:val="001E276E"/>
    <w:rsid w:val="001F0E97"/>
    <w:rsid w:val="001F16CF"/>
    <w:rsid w:val="002141AF"/>
    <w:rsid w:val="0022275F"/>
    <w:rsid w:val="00240DF0"/>
    <w:rsid w:val="0024525B"/>
    <w:rsid w:val="00246CDD"/>
    <w:rsid w:val="00251252"/>
    <w:rsid w:val="00262E17"/>
    <w:rsid w:val="00272AE2"/>
    <w:rsid w:val="002802B6"/>
    <w:rsid w:val="00284408"/>
    <w:rsid w:val="00287145"/>
    <w:rsid w:val="0029072C"/>
    <w:rsid w:val="00292D49"/>
    <w:rsid w:val="00295103"/>
    <w:rsid w:val="002E42CC"/>
    <w:rsid w:val="002E69BB"/>
    <w:rsid w:val="0031420B"/>
    <w:rsid w:val="003219FF"/>
    <w:rsid w:val="00327740"/>
    <w:rsid w:val="00334396"/>
    <w:rsid w:val="00340962"/>
    <w:rsid w:val="00347898"/>
    <w:rsid w:val="00385903"/>
    <w:rsid w:val="00391049"/>
    <w:rsid w:val="003A3995"/>
    <w:rsid w:val="003B1ABC"/>
    <w:rsid w:val="003D41BE"/>
    <w:rsid w:val="003D7BBC"/>
    <w:rsid w:val="003E0889"/>
    <w:rsid w:val="003E4B84"/>
    <w:rsid w:val="003E5E8A"/>
    <w:rsid w:val="003E5FA7"/>
    <w:rsid w:val="00402555"/>
    <w:rsid w:val="00404014"/>
    <w:rsid w:val="00420904"/>
    <w:rsid w:val="00427AF9"/>
    <w:rsid w:val="00433FE8"/>
    <w:rsid w:val="00444F88"/>
    <w:rsid w:val="00480026"/>
    <w:rsid w:val="00483D31"/>
    <w:rsid w:val="004A4180"/>
    <w:rsid w:val="004A5650"/>
    <w:rsid w:val="004A79D5"/>
    <w:rsid w:val="004C2708"/>
    <w:rsid w:val="004C39B4"/>
    <w:rsid w:val="004C46CA"/>
    <w:rsid w:val="004D6AE6"/>
    <w:rsid w:val="004E08A8"/>
    <w:rsid w:val="004E46FD"/>
    <w:rsid w:val="004F774C"/>
    <w:rsid w:val="004F7C15"/>
    <w:rsid w:val="005177E2"/>
    <w:rsid w:val="00525A77"/>
    <w:rsid w:val="00526538"/>
    <w:rsid w:val="005324FC"/>
    <w:rsid w:val="00535AE2"/>
    <w:rsid w:val="0055136C"/>
    <w:rsid w:val="00552121"/>
    <w:rsid w:val="0057268C"/>
    <w:rsid w:val="005806B1"/>
    <w:rsid w:val="0059161F"/>
    <w:rsid w:val="00591673"/>
    <w:rsid w:val="00592590"/>
    <w:rsid w:val="0059580A"/>
    <w:rsid w:val="005A4AA7"/>
    <w:rsid w:val="005A690E"/>
    <w:rsid w:val="005B0742"/>
    <w:rsid w:val="005B55D5"/>
    <w:rsid w:val="005D3EB3"/>
    <w:rsid w:val="005D6691"/>
    <w:rsid w:val="005E34DC"/>
    <w:rsid w:val="005E3DF7"/>
    <w:rsid w:val="005F44F0"/>
    <w:rsid w:val="00603497"/>
    <w:rsid w:val="00605271"/>
    <w:rsid w:val="00617CB7"/>
    <w:rsid w:val="0063396C"/>
    <w:rsid w:val="006342D6"/>
    <w:rsid w:val="00652914"/>
    <w:rsid w:val="00654AE2"/>
    <w:rsid w:val="006601F9"/>
    <w:rsid w:val="00681BBF"/>
    <w:rsid w:val="006822EB"/>
    <w:rsid w:val="00696877"/>
    <w:rsid w:val="006B04A4"/>
    <w:rsid w:val="006B1A97"/>
    <w:rsid w:val="006B674F"/>
    <w:rsid w:val="006C00B2"/>
    <w:rsid w:val="006F379C"/>
    <w:rsid w:val="00713CA5"/>
    <w:rsid w:val="00714A2F"/>
    <w:rsid w:val="0071620D"/>
    <w:rsid w:val="00787EC2"/>
    <w:rsid w:val="007914C0"/>
    <w:rsid w:val="007A4AB2"/>
    <w:rsid w:val="007A6E8F"/>
    <w:rsid w:val="007A75DA"/>
    <w:rsid w:val="007D5FFA"/>
    <w:rsid w:val="007E79FC"/>
    <w:rsid w:val="00803D1D"/>
    <w:rsid w:val="00806EA1"/>
    <w:rsid w:val="00813281"/>
    <w:rsid w:val="00814CCC"/>
    <w:rsid w:val="008250AC"/>
    <w:rsid w:val="00827B94"/>
    <w:rsid w:val="008469DC"/>
    <w:rsid w:val="00850930"/>
    <w:rsid w:val="00873A06"/>
    <w:rsid w:val="00887E6E"/>
    <w:rsid w:val="00894A3F"/>
    <w:rsid w:val="008A0573"/>
    <w:rsid w:val="008B24CD"/>
    <w:rsid w:val="008C2E8B"/>
    <w:rsid w:val="008C7278"/>
    <w:rsid w:val="008D2047"/>
    <w:rsid w:val="008F1711"/>
    <w:rsid w:val="008F75E8"/>
    <w:rsid w:val="00901D77"/>
    <w:rsid w:val="009116F6"/>
    <w:rsid w:val="009238E4"/>
    <w:rsid w:val="00947E5C"/>
    <w:rsid w:val="009605D9"/>
    <w:rsid w:val="00972E2B"/>
    <w:rsid w:val="00983F44"/>
    <w:rsid w:val="00992633"/>
    <w:rsid w:val="00993FCB"/>
    <w:rsid w:val="009975EB"/>
    <w:rsid w:val="009B5302"/>
    <w:rsid w:val="009E6A47"/>
    <w:rsid w:val="009F24E0"/>
    <w:rsid w:val="009F7893"/>
    <w:rsid w:val="009F7F54"/>
    <w:rsid w:val="00A02DB2"/>
    <w:rsid w:val="00A0557B"/>
    <w:rsid w:val="00A25FDA"/>
    <w:rsid w:val="00A2687F"/>
    <w:rsid w:val="00A3190A"/>
    <w:rsid w:val="00A3707C"/>
    <w:rsid w:val="00A42241"/>
    <w:rsid w:val="00A47E5B"/>
    <w:rsid w:val="00A520CE"/>
    <w:rsid w:val="00A71B51"/>
    <w:rsid w:val="00A743DE"/>
    <w:rsid w:val="00A80A5B"/>
    <w:rsid w:val="00A81E26"/>
    <w:rsid w:val="00A96040"/>
    <w:rsid w:val="00AB5938"/>
    <w:rsid w:val="00AC0189"/>
    <w:rsid w:val="00AC0F5B"/>
    <w:rsid w:val="00AD1398"/>
    <w:rsid w:val="00AD4154"/>
    <w:rsid w:val="00AD6070"/>
    <w:rsid w:val="00AE52EA"/>
    <w:rsid w:val="00B02437"/>
    <w:rsid w:val="00B10B69"/>
    <w:rsid w:val="00B10D4B"/>
    <w:rsid w:val="00B24BCD"/>
    <w:rsid w:val="00B44685"/>
    <w:rsid w:val="00B62097"/>
    <w:rsid w:val="00B6435A"/>
    <w:rsid w:val="00B6459F"/>
    <w:rsid w:val="00B65422"/>
    <w:rsid w:val="00B65AD1"/>
    <w:rsid w:val="00B7744A"/>
    <w:rsid w:val="00B87B12"/>
    <w:rsid w:val="00B97EA9"/>
    <w:rsid w:val="00BA3A05"/>
    <w:rsid w:val="00BA635A"/>
    <w:rsid w:val="00BA64AF"/>
    <w:rsid w:val="00BA7FDE"/>
    <w:rsid w:val="00BD7ABE"/>
    <w:rsid w:val="00BE39D8"/>
    <w:rsid w:val="00BE4D30"/>
    <w:rsid w:val="00BF3476"/>
    <w:rsid w:val="00C00376"/>
    <w:rsid w:val="00C01489"/>
    <w:rsid w:val="00C021E2"/>
    <w:rsid w:val="00C047F1"/>
    <w:rsid w:val="00C111E0"/>
    <w:rsid w:val="00C16855"/>
    <w:rsid w:val="00C27D7C"/>
    <w:rsid w:val="00C32016"/>
    <w:rsid w:val="00C353AB"/>
    <w:rsid w:val="00C43517"/>
    <w:rsid w:val="00C47D76"/>
    <w:rsid w:val="00C61371"/>
    <w:rsid w:val="00C7058A"/>
    <w:rsid w:val="00C74408"/>
    <w:rsid w:val="00C7798A"/>
    <w:rsid w:val="00C930EC"/>
    <w:rsid w:val="00C933D7"/>
    <w:rsid w:val="00C9468B"/>
    <w:rsid w:val="00CC0527"/>
    <w:rsid w:val="00CC3A28"/>
    <w:rsid w:val="00CC4C53"/>
    <w:rsid w:val="00CD1603"/>
    <w:rsid w:val="00CD266C"/>
    <w:rsid w:val="00CE57E1"/>
    <w:rsid w:val="00CE638E"/>
    <w:rsid w:val="00CE781C"/>
    <w:rsid w:val="00D00D14"/>
    <w:rsid w:val="00D075DF"/>
    <w:rsid w:val="00D10360"/>
    <w:rsid w:val="00D17B33"/>
    <w:rsid w:val="00D2146E"/>
    <w:rsid w:val="00D27BDE"/>
    <w:rsid w:val="00D44D02"/>
    <w:rsid w:val="00D47096"/>
    <w:rsid w:val="00D613D6"/>
    <w:rsid w:val="00D617DD"/>
    <w:rsid w:val="00D6430F"/>
    <w:rsid w:val="00D64702"/>
    <w:rsid w:val="00D67A89"/>
    <w:rsid w:val="00D82047"/>
    <w:rsid w:val="00D83A42"/>
    <w:rsid w:val="00D949C8"/>
    <w:rsid w:val="00DA3C67"/>
    <w:rsid w:val="00DB1333"/>
    <w:rsid w:val="00DB48AE"/>
    <w:rsid w:val="00DB6080"/>
    <w:rsid w:val="00DC6F25"/>
    <w:rsid w:val="00DE3122"/>
    <w:rsid w:val="00E05B2D"/>
    <w:rsid w:val="00E275E2"/>
    <w:rsid w:val="00E53727"/>
    <w:rsid w:val="00E538C6"/>
    <w:rsid w:val="00E61FD9"/>
    <w:rsid w:val="00E70E65"/>
    <w:rsid w:val="00E868D9"/>
    <w:rsid w:val="00E945A9"/>
    <w:rsid w:val="00EA480B"/>
    <w:rsid w:val="00EE3EC4"/>
    <w:rsid w:val="00EE521D"/>
    <w:rsid w:val="00F01F35"/>
    <w:rsid w:val="00F12AB2"/>
    <w:rsid w:val="00F16F1D"/>
    <w:rsid w:val="00F40CE0"/>
    <w:rsid w:val="00F461F1"/>
    <w:rsid w:val="00F53CCA"/>
    <w:rsid w:val="00F55543"/>
    <w:rsid w:val="00F563E4"/>
    <w:rsid w:val="00F73E80"/>
    <w:rsid w:val="00F77E7C"/>
    <w:rsid w:val="00FA1A38"/>
    <w:rsid w:val="00FA45D5"/>
    <w:rsid w:val="00FA6196"/>
    <w:rsid w:val="00FA76D9"/>
    <w:rsid w:val="00FB5F59"/>
    <w:rsid w:val="00FC0E5A"/>
    <w:rsid w:val="00FC30F0"/>
    <w:rsid w:val="00FE1F46"/>
    <w:rsid w:val="00FE71B5"/>
    <w:rsid w:val="00FE78D1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DE3122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2C0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Upender Singh</cp:lastModifiedBy>
  <cp:revision>31</cp:revision>
  <cp:lastPrinted>2019-12-05T11:10:00Z</cp:lastPrinted>
  <dcterms:created xsi:type="dcterms:W3CDTF">2021-07-31T03:06:00Z</dcterms:created>
  <dcterms:modified xsi:type="dcterms:W3CDTF">2021-12-13T15:01:00Z</dcterms:modified>
</cp:coreProperties>
</file>